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820" w:rsidRDefault="009C7709" w:rsidP="009C7709">
      <w:pPr>
        <w:jc w:val="both"/>
        <w:rPr>
          <w:b/>
          <w:sz w:val="36"/>
          <w:szCs w:val="36"/>
        </w:rPr>
      </w:pPr>
      <w:r w:rsidRPr="009C7709">
        <w:rPr>
          <w:b/>
          <w:sz w:val="36"/>
          <w:szCs w:val="36"/>
        </w:rPr>
        <w:t>Rádce pro novomanželky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 xml:space="preserve"> 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Pro citlivou mladou ženu jest svatební den paradoxně dnem nejšťastnějším a nejhrůznějším zároveň. Zápornou chvílí jest svatební noc, kdy se nevěsta musí vykoupiti takříkajíc tím, že</w:t>
      </w:r>
      <w:r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 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bude poprvé čeliti hrůze sexuální zkušenosti.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 xml:space="preserve"> Některé ženy očekávají zkoušku ohněm o svatební noci s radostí, takových pocitů se</w:t>
      </w:r>
      <w:r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 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vyvarujme! Nikdy by nemělo upadnout v zapomenutí jedno zásadní pravidlo manželství: dávati se musí pomálu, zřídkakdy, a hlavně s nechutí. Jinak by se mohlo přihoditi, že manželství stane se místem pro ukájení živočišných tužeb.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 xml:space="preserve"> Ačkoli je sex v tom nejlepším případě odporný a v nejhorším případě bezbožný, bolestivý a</w:t>
      </w:r>
      <w:r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 </w:t>
      </w:r>
      <w:bookmarkStart w:id="0" w:name="_GoBack"/>
      <w:bookmarkEnd w:id="0"/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ponižující zážitek, musí se přetrpěti, a ženy tak činí od počátku věků.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 xml:space="preserve"> Moudrá nevěsta statečně protrpí nejvýše dva sexuální zážitky týdně v prvních měsících manželství a postupem času by se měla všemi možnými způsoby snažiti, aby se četnost styků snižovala. V tomto ohledu se použíti dá předstíraná nemoc, ospalost či bolesti hlavy.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 xml:space="preserve"> Dobrá manželka může čekat, že do konce prvního roku manželství se jí podaří snížit častost intimních sblížení na jedno týdně a do konce pátého roku svazku manželského na jedno měsíčně. Mnoha ženám se podařilo do desátého výročí sňatku poroditi děti všechny a docíliti úplného ukončení sexuálního vztahu se svým manželem.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 xml:space="preserve"> Moudrá nevěsta nikdy nedovolí, aby její muž viděl její tělo neoblečené, a nikdy nedopustí, aby on ukazoval své vysvlečené tělo jí.</w:t>
      </w:r>
    </w:p>
    <w:p w:rsidR="009C7709" w:rsidRPr="009C7709" w:rsidRDefault="009C7709" w:rsidP="009C7709">
      <w:pPr>
        <w:spacing w:before="150" w:after="150" w:line="375" w:lineRule="atLeast"/>
        <w:jc w:val="both"/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</w:pPr>
      <w:r w:rsidRPr="009C7709">
        <w:rPr>
          <w:rFonts w:ascii="Segoe UI Symbol" w:eastAsia="Times New Roman" w:hAnsi="Segoe UI Symbol" w:cs="Segoe UI Symbol"/>
          <w:color w:val="343F4B"/>
          <w:sz w:val="24"/>
          <w:szCs w:val="24"/>
          <w:lang w:eastAsia="cs-CZ"/>
        </w:rPr>
        <w:t>☛</w:t>
      </w:r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 xml:space="preserve"> Pokud se sexu nejde vyhnouti, jest </w:t>
      </w:r>
      <w:proofErr w:type="spellStart"/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nezbytno</w:t>
      </w:r>
      <w:proofErr w:type="spellEnd"/>
      <w:r w:rsidRPr="009C7709">
        <w:rPr>
          <w:rFonts w:ascii="Times New Roman" w:eastAsia="Times New Roman" w:hAnsi="Times New Roman" w:cs="Times New Roman"/>
          <w:color w:val="343F4B"/>
          <w:sz w:val="24"/>
          <w:szCs w:val="24"/>
          <w:lang w:eastAsia="cs-CZ"/>
        </w:rPr>
        <w:t>, aby se provozoval v naprosté tmě.</w:t>
      </w:r>
    </w:p>
    <w:sectPr w:rsidR="009C7709" w:rsidRPr="009C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C83"/>
    <w:rsid w:val="0025564F"/>
    <w:rsid w:val="00513C83"/>
    <w:rsid w:val="00514673"/>
    <w:rsid w:val="009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F0095-1428-40FA-AE7D-BC3776E7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1279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3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351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8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7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54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221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2017-03-30T08:18:00Z</dcterms:created>
  <dcterms:modified xsi:type="dcterms:W3CDTF">2017-03-30T08:25:00Z</dcterms:modified>
</cp:coreProperties>
</file>